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02AFD" w14:textId="568A0699" w:rsidR="00F01AEE" w:rsidRPr="00F01AEE" w:rsidRDefault="00F01AEE" w:rsidP="00F01AEE">
      <w:pPr>
        <w:spacing w:before="100" w:beforeAutospacing="1" w:after="100" w:afterAutospacing="1" w:line="240" w:lineRule="auto"/>
        <w:jc w:val="both"/>
        <w:rPr>
          <w:rFonts w:ascii="Times New Roman" w:eastAsia="Times New Roman" w:hAnsi="Times New Roman"/>
          <w:bCs/>
          <w:sz w:val="24"/>
          <w:szCs w:val="24"/>
          <w:lang w:eastAsia="tr-TR"/>
        </w:rPr>
      </w:pPr>
      <w:r w:rsidRPr="00F01AEE">
        <w:rPr>
          <w:rFonts w:ascii="Times New Roman" w:eastAsia="Times New Roman" w:hAnsi="Times New Roman"/>
          <w:bCs/>
          <w:sz w:val="24"/>
          <w:szCs w:val="24"/>
          <w:lang w:eastAsia="tr-TR"/>
        </w:rPr>
        <w:t>Bu talimatın amacı; Bursa Uludağ Üniversitesi yerleşkelerinde yürütülen çim biçme ve benzeri dış alan çalışmalarında kullanılan çim biçme makineleri ile çalışmalar sırasında çalışanların kendisinin ve çevresindekilerin sağlık ve güvenliğini tehlikeye atmayacak biçimde faaliyetlerini sürdürmesini sağlamak ve olası risklere karşı uyulması gereken önlemleri belirlemektir. Bu talimat; çim biçme makinelerini, çalışma yöntemlerini, kişisel koruyucu donanımları ve emniyet tedbirlerini kapsar.</w:t>
      </w:r>
    </w:p>
    <w:p w14:paraId="4106B666" w14:textId="174B82FB" w:rsidR="007A1E28" w:rsidRPr="00F01AEE" w:rsidRDefault="003E5DE4" w:rsidP="007A1E28">
      <w:pPr>
        <w:jc w:val="both"/>
        <w:rPr>
          <w:rStyle w:val="FontStyle97"/>
          <w:rFonts w:ascii="Times New Roman" w:hAnsi="Times New Roman" w:cs="Times New Roman"/>
          <w:b/>
          <w:sz w:val="28"/>
        </w:rPr>
      </w:pPr>
      <w:r>
        <w:rPr>
          <w:rStyle w:val="FontStyle97"/>
          <w:rFonts w:ascii="Times New Roman" w:hAnsi="Times New Roman" w:cs="Times New Roman"/>
          <w:b/>
          <w:sz w:val="28"/>
        </w:rPr>
        <w:t>GÜVENLİ</w:t>
      </w:r>
      <w:r w:rsidR="008608D6" w:rsidRPr="00F01AEE">
        <w:rPr>
          <w:rStyle w:val="FontStyle97"/>
          <w:rFonts w:ascii="Times New Roman" w:hAnsi="Times New Roman" w:cs="Times New Roman"/>
          <w:b/>
          <w:sz w:val="28"/>
        </w:rPr>
        <w:t xml:space="preserve"> KULLANIM KURALLARI</w:t>
      </w:r>
    </w:p>
    <w:p w14:paraId="142D4404"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Çim biçme makineleri yalnızca eğitimli ve yetkili kişiler tarafından kullanılır. </w:t>
      </w:r>
    </w:p>
    <w:p w14:paraId="279710F7"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Çalışmaya başlamadan önce çalışma alanı taş, dal, tel ve yabancı maddelerden temizlenir. </w:t>
      </w:r>
    </w:p>
    <w:p w14:paraId="6972A074"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Çalışma alanında insanların ve hayvanların bulunmasına izin verilmez. </w:t>
      </w:r>
    </w:p>
    <w:p w14:paraId="6D828257"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Yapılan işe uygun kişisel koruyucu donanımlar kullanılır. </w:t>
      </w:r>
    </w:p>
    <w:p w14:paraId="42CF3BA4"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Refüj ve yol kenarı çalışmalarında reflektörlü yelek kullanılır. </w:t>
      </w:r>
    </w:p>
    <w:p w14:paraId="232FDC1F"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İş ayakkabısı, gözlük, kulak koruyucu ve gerekli diğer </w:t>
      </w:r>
      <w:proofErr w:type="gramStart"/>
      <w:r w:rsidRPr="00F01AEE">
        <w:rPr>
          <w:rFonts w:ascii="Times New Roman" w:eastAsia="Times New Roman" w:hAnsi="Times New Roman"/>
          <w:sz w:val="24"/>
          <w:szCs w:val="24"/>
          <w:lang w:eastAsia="tr-TR"/>
        </w:rPr>
        <w:t>ekipmanlar</w:t>
      </w:r>
      <w:proofErr w:type="gramEnd"/>
      <w:r w:rsidRPr="00F01AEE">
        <w:rPr>
          <w:rFonts w:ascii="Times New Roman" w:eastAsia="Times New Roman" w:hAnsi="Times New Roman"/>
          <w:sz w:val="24"/>
          <w:szCs w:val="24"/>
          <w:lang w:eastAsia="tr-TR"/>
        </w:rPr>
        <w:t xml:space="preserve"> kullanılmadan çalışmaya başlanmaz. </w:t>
      </w:r>
    </w:p>
    <w:p w14:paraId="7E1C470F"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Arızalı, koruyucusu eksik veya güvenli olmayan makineler kullanılmaz. </w:t>
      </w:r>
    </w:p>
    <w:p w14:paraId="1DDEF453"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Kullanım öncesinde bıçaklar, bağlantılar, koruyucular ve yakıt sistemi kontrol edilir. </w:t>
      </w:r>
    </w:p>
    <w:p w14:paraId="0D4FE0F5"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Motor çalışırken kesici bölgelere el ve ayak yaklaştırılmaz. </w:t>
      </w:r>
    </w:p>
    <w:p w14:paraId="4C75D173"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Islak, kaygan ve dengesiz zeminlerde çalışma yapılmaz. </w:t>
      </w:r>
    </w:p>
    <w:p w14:paraId="5EF0F654"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Makine çalışırken koşulmaz ve kontrolsüz hareket edilmez. </w:t>
      </w:r>
    </w:p>
    <w:p w14:paraId="5D26CE47"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Eğimli alanlarda güvenli çalışma yöntemi uygulanır. </w:t>
      </w:r>
    </w:p>
    <w:p w14:paraId="34C46ADC"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Yakıt dolumu motor kapalı ve soğukken yapılır. </w:t>
      </w:r>
    </w:p>
    <w:p w14:paraId="6E44576E"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Yakıt dolumu sırasında sigara içilmez ve ateş kaynakları bulundurulmaz. </w:t>
      </w:r>
    </w:p>
    <w:p w14:paraId="4EDB0B2D"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Yakıt dolumu açık alanda yapılır. </w:t>
      </w:r>
    </w:p>
    <w:p w14:paraId="44488CB2"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Motor çalışırken ayar, temizlik ve bakım işlemleri yapılmaz. </w:t>
      </w:r>
    </w:p>
    <w:p w14:paraId="2E4A7037"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Çalışma sırasında taş, dal ve yabancı cisim savrulmasına karşı dikkatli olunur. </w:t>
      </w:r>
    </w:p>
    <w:p w14:paraId="78BFC8DE"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Makine bir yere çarpması veya anormal titreşim oluşması durumunda durdurulur ve kontrol edilir. </w:t>
      </w:r>
    </w:p>
    <w:p w14:paraId="7089D326"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Yollardan geçiş sırasında makinenin motoru durdurulur. </w:t>
      </w:r>
    </w:p>
    <w:p w14:paraId="72764539"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Makine bırakılmadan önce motorun ve kesici aksamın tamamen durduğu kontrol edilir. </w:t>
      </w:r>
    </w:p>
    <w:p w14:paraId="3E4A959E"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Kullanım sonrası makinenin güvenli şekilde muhafaza edilmesi sağlanır. </w:t>
      </w:r>
    </w:p>
    <w:p w14:paraId="4E5A9641"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 xml:space="preserve">Arızalı makineler kullanılmaz ve ilgili birimlere bildirilir. </w:t>
      </w:r>
    </w:p>
    <w:p w14:paraId="04431CE0" w14:textId="77777777" w:rsidR="00F01AEE" w:rsidRPr="00F01AEE" w:rsidRDefault="00F01AEE" w:rsidP="00F01AEE">
      <w:pPr>
        <w:numPr>
          <w:ilvl w:val="0"/>
          <w:numId w:val="16"/>
        </w:numPr>
        <w:spacing w:before="100" w:beforeAutospacing="1" w:after="100" w:afterAutospacing="1"/>
        <w:rPr>
          <w:rFonts w:ascii="Times New Roman" w:eastAsia="Times New Roman" w:hAnsi="Times New Roman"/>
          <w:sz w:val="24"/>
          <w:szCs w:val="24"/>
          <w:lang w:eastAsia="tr-TR"/>
        </w:rPr>
      </w:pPr>
      <w:r w:rsidRPr="00F01AEE">
        <w:rPr>
          <w:rFonts w:ascii="Times New Roman" w:eastAsia="Times New Roman" w:hAnsi="Times New Roman"/>
          <w:sz w:val="24"/>
          <w:szCs w:val="24"/>
          <w:lang w:eastAsia="tr-TR"/>
        </w:rPr>
        <w:t>İş sağlığı ve güvenliği ile ilgili yürürlükte bulunan mevzuat, standartlar, kurum kuralları ve ilgili talimatlara uygun hareket edilir.</w:t>
      </w:r>
    </w:p>
    <w:p w14:paraId="59EF18F3" w14:textId="77D25660" w:rsidR="00F01AEE" w:rsidRDefault="00F01AEE">
      <w:pPr>
        <w:spacing w:after="0" w:line="240" w:lineRule="auto"/>
        <w:rPr>
          <w:rStyle w:val="FontStyle97"/>
          <w:rFonts w:ascii="Times New Roman" w:eastAsia="Times New Roman" w:hAnsi="Times New Roman" w:cs="Times New Roman"/>
          <w:b/>
          <w:sz w:val="22"/>
          <w:lang w:eastAsia="tr-TR"/>
        </w:rPr>
      </w:pPr>
      <w:r>
        <w:rPr>
          <w:rStyle w:val="FontStyle97"/>
          <w:rFonts w:ascii="Times New Roman" w:hAnsi="Times New Roman" w:cs="Times New Roman"/>
          <w:b/>
          <w:sz w:val="22"/>
        </w:rPr>
        <w:br w:type="page"/>
      </w:r>
      <w:bookmarkStart w:id="0" w:name="_GoBack"/>
      <w:bookmarkEnd w:id="0"/>
    </w:p>
    <w:p w14:paraId="5B489922" w14:textId="717FA262" w:rsidR="008608D6" w:rsidRDefault="00421D56" w:rsidP="00F01AEE">
      <w:pPr>
        <w:pStyle w:val="NormalWeb"/>
        <w:rPr>
          <w:rStyle w:val="FontStyle97"/>
          <w:rFonts w:ascii="Times New Roman" w:hAnsi="Times New Roman" w:cs="Times New Roman"/>
          <w:b/>
          <w:sz w:val="22"/>
        </w:rPr>
      </w:pPr>
      <w:r w:rsidRPr="00F01AEE">
        <w:rPr>
          <w:b/>
          <w:noProof/>
          <w:sz w:val="22"/>
        </w:rPr>
        <w:lastRenderedPageBreak/>
        <w:drawing>
          <wp:anchor distT="0" distB="0" distL="114300" distR="114300" simplePos="0" relativeHeight="251660288" behindDoc="0" locked="0" layoutInCell="1" allowOverlap="1" wp14:anchorId="7A7A5499" wp14:editId="7BFE39CE">
            <wp:simplePos x="0" y="0"/>
            <wp:positionH relativeFrom="margin">
              <wp:posOffset>11315</wp:posOffset>
            </wp:positionH>
            <wp:positionV relativeFrom="paragraph">
              <wp:posOffset>174741</wp:posOffset>
            </wp:positionV>
            <wp:extent cx="2992120" cy="3238500"/>
            <wp:effectExtent l="0" t="0" r="0" b="0"/>
            <wp:wrapTopAndBottom/>
            <wp:docPr id="15"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4"/>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2992120" cy="3238500"/>
                    </a:xfrm>
                    <a:prstGeom prst="rect">
                      <a:avLst/>
                    </a:prstGeom>
                  </pic:spPr>
                </pic:pic>
              </a:graphicData>
            </a:graphic>
            <wp14:sizeRelH relativeFrom="page">
              <wp14:pctWidth>0</wp14:pctWidth>
            </wp14:sizeRelH>
            <wp14:sizeRelV relativeFrom="page">
              <wp14:pctHeight>0</wp14:pctHeight>
            </wp14:sizeRelV>
          </wp:anchor>
        </w:drawing>
      </w:r>
      <w:r w:rsidRPr="00F01AEE">
        <w:rPr>
          <w:b/>
          <w:noProof/>
          <w:sz w:val="22"/>
        </w:rPr>
        <w:drawing>
          <wp:anchor distT="0" distB="0" distL="114300" distR="114300" simplePos="0" relativeHeight="251659264" behindDoc="0" locked="0" layoutInCell="1" allowOverlap="1" wp14:anchorId="03FAD3C5" wp14:editId="305EFF95">
            <wp:simplePos x="0" y="0"/>
            <wp:positionH relativeFrom="column">
              <wp:posOffset>3182373</wp:posOffset>
            </wp:positionH>
            <wp:positionV relativeFrom="paragraph">
              <wp:posOffset>201295</wp:posOffset>
            </wp:positionV>
            <wp:extent cx="2897505" cy="3239135"/>
            <wp:effectExtent l="0" t="0" r="0" b="0"/>
            <wp:wrapTopAndBottom/>
            <wp:docPr id="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2897505" cy="3239135"/>
                    </a:xfrm>
                    <a:prstGeom prst="rect">
                      <a:avLst/>
                    </a:prstGeom>
                  </pic:spPr>
                </pic:pic>
              </a:graphicData>
            </a:graphic>
            <wp14:sizeRelH relativeFrom="page">
              <wp14:pctWidth>0</wp14:pctWidth>
            </wp14:sizeRelH>
            <wp14:sizeRelV relativeFrom="page">
              <wp14:pctHeight>0</wp14:pctHeight>
            </wp14:sizeRelV>
          </wp:anchor>
        </w:drawing>
      </w:r>
      <w:r w:rsidR="00F01AEE">
        <w:rPr>
          <w:rStyle w:val="FontStyle97"/>
          <w:rFonts w:ascii="Times New Roman" w:hAnsi="Times New Roman" w:cs="Times New Roman"/>
          <w:b/>
          <w:sz w:val="22"/>
        </w:rPr>
        <w:t xml:space="preserve">     </w:t>
      </w:r>
    </w:p>
    <w:p w14:paraId="7214850F" w14:textId="7F3379C8" w:rsidR="00F01AEE" w:rsidRDefault="00421D56" w:rsidP="00F01AEE">
      <w:pPr>
        <w:pStyle w:val="NormalWeb"/>
        <w:rPr>
          <w:rStyle w:val="FontStyle97"/>
          <w:rFonts w:ascii="Times New Roman" w:hAnsi="Times New Roman" w:cs="Times New Roman"/>
          <w:b/>
          <w:sz w:val="22"/>
        </w:rPr>
      </w:pPr>
      <w:r w:rsidRPr="00F01AEE">
        <w:rPr>
          <w:b/>
          <w:noProof/>
          <w:sz w:val="22"/>
        </w:rPr>
        <w:drawing>
          <wp:anchor distT="0" distB="0" distL="114300" distR="114300" simplePos="0" relativeHeight="251661312" behindDoc="0" locked="0" layoutInCell="1" allowOverlap="1" wp14:anchorId="2A8F0FF0" wp14:editId="477FCD72">
            <wp:simplePos x="0" y="0"/>
            <wp:positionH relativeFrom="margin">
              <wp:align>left</wp:align>
            </wp:positionH>
            <wp:positionV relativeFrom="paragraph">
              <wp:posOffset>3387725</wp:posOffset>
            </wp:positionV>
            <wp:extent cx="3300730" cy="4215130"/>
            <wp:effectExtent l="0" t="0" r="0" b="0"/>
            <wp:wrapTopAndBottom/>
            <wp:docPr id="9"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pic:cNvPicPr>
                      <a:picLocks noChangeAspect="1"/>
                    </pic:cNvPicPr>
                  </pic:nvPicPr>
                  <pic:blipFill rotWithShape="1">
                    <a:blip r:embed="rId10" cstate="email">
                      <a:extLst>
                        <a:ext uri="{28A0092B-C50C-407E-A947-70E740481C1C}">
                          <a14:useLocalDpi xmlns:a14="http://schemas.microsoft.com/office/drawing/2010/main"/>
                        </a:ext>
                      </a:extLst>
                    </a:blip>
                    <a:srcRect/>
                    <a:stretch/>
                  </pic:blipFill>
                  <pic:spPr>
                    <a:xfrm>
                      <a:off x="0" y="0"/>
                      <a:ext cx="3300730" cy="4215130"/>
                    </a:xfrm>
                    <a:prstGeom prst="rect">
                      <a:avLst/>
                    </a:prstGeom>
                  </pic:spPr>
                </pic:pic>
              </a:graphicData>
            </a:graphic>
            <wp14:sizeRelH relativeFrom="page">
              <wp14:pctWidth>0</wp14:pctWidth>
            </wp14:sizeRelH>
            <wp14:sizeRelV relativeFrom="page">
              <wp14:pctHeight>0</wp14:pctHeight>
            </wp14:sizeRelV>
          </wp:anchor>
        </w:drawing>
      </w:r>
      <w:r w:rsidRPr="00F01AEE">
        <w:rPr>
          <w:b/>
          <w:noProof/>
          <w:sz w:val="22"/>
        </w:rPr>
        <w:drawing>
          <wp:anchor distT="0" distB="0" distL="114300" distR="114300" simplePos="0" relativeHeight="251658240" behindDoc="0" locked="0" layoutInCell="1" allowOverlap="1" wp14:anchorId="17E06194" wp14:editId="0CF971D9">
            <wp:simplePos x="0" y="0"/>
            <wp:positionH relativeFrom="margin">
              <wp:posOffset>3469080</wp:posOffset>
            </wp:positionH>
            <wp:positionV relativeFrom="paragraph">
              <wp:posOffset>3423219</wp:posOffset>
            </wp:positionV>
            <wp:extent cx="2529205" cy="1637665"/>
            <wp:effectExtent l="0" t="0" r="4445" b="635"/>
            <wp:wrapTopAndBottom/>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pic:cNvPicPr>
                      <a:picLocks noChangeAspect="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529205" cy="1637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1AEE" w:rsidRPr="00F01AEE">
        <w:rPr>
          <w:rFonts w:ascii="Calibri" w:eastAsia="Calibri" w:hAnsi="Calibri"/>
          <w:noProof/>
          <w:sz w:val="22"/>
          <w:szCs w:val="22"/>
        </w:rPr>
        <w:t xml:space="preserve"> </w:t>
      </w:r>
    </w:p>
    <w:sectPr w:rsidR="00F01AEE" w:rsidSect="001E6F67">
      <w:headerReference w:type="default" r:id="rId12"/>
      <w:footerReference w:type="default" r:id="rId13"/>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42D35" w14:textId="77777777" w:rsidR="009E2839" w:rsidRDefault="009E2839" w:rsidP="006D249B">
      <w:pPr>
        <w:spacing w:after="0" w:line="240" w:lineRule="auto"/>
      </w:pPr>
      <w:r>
        <w:separator/>
      </w:r>
    </w:p>
  </w:endnote>
  <w:endnote w:type="continuationSeparator" w:id="0">
    <w:p w14:paraId="0C63DAA5" w14:textId="77777777" w:rsidR="009E2839" w:rsidRDefault="009E2839"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285D6B24" w:rsidR="006820D6" w:rsidRPr="006820D6" w:rsidRDefault="003902C1" w:rsidP="006820D6">
          <w:pPr>
            <w:tabs>
              <w:tab w:val="center" w:pos="4536"/>
              <w:tab w:val="right" w:pos="9072"/>
            </w:tabs>
            <w:spacing w:line="240" w:lineRule="auto"/>
            <w:jc w:val="center"/>
            <w:rPr>
              <w:rFonts w:ascii="Times New Roman" w:hAnsi="Times New Roman"/>
              <w:sz w:val="18"/>
              <w:szCs w:val="16"/>
              <w:lang w:eastAsia="en-GB"/>
            </w:rPr>
          </w:pPr>
          <w:r>
            <w:rPr>
              <w:rFonts w:ascii="Times New Roman" w:hAnsi="Times New Roman"/>
              <w:sz w:val="18"/>
              <w:szCs w:val="16"/>
              <w:lang w:eastAsia="en-GB"/>
            </w:rPr>
            <w:t>Revizyon No/Tarih:1/05.08.2026</w:t>
          </w:r>
        </w:p>
      </w:tc>
      <w:tc>
        <w:tcPr>
          <w:tcW w:w="1608" w:type="pct"/>
          <w:shd w:val="clear" w:color="auto" w:fill="auto"/>
          <w:vAlign w:val="center"/>
        </w:tcPr>
        <w:p w14:paraId="05393E60" w14:textId="5F0E280E"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3902C1">
            <w:rPr>
              <w:rFonts w:ascii="Times New Roman" w:hAnsi="Times New Roman"/>
              <w:bCs/>
              <w:noProof/>
              <w:sz w:val="18"/>
              <w:szCs w:val="16"/>
              <w:lang w:eastAsia="en-GB"/>
            </w:rPr>
            <w:t>2</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3902C1">
            <w:rPr>
              <w:rFonts w:ascii="Times New Roman" w:hAnsi="Times New Roman"/>
              <w:bCs/>
              <w:noProof/>
              <w:sz w:val="18"/>
              <w:szCs w:val="16"/>
              <w:lang w:eastAsia="en-GB"/>
            </w:rPr>
            <w:t>2</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1BD1" w14:textId="77777777" w:rsidR="009E2839" w:rsidRDefault="009E2839" w:rsidP="006D249B">
      <w:pPr>
        <w:spacing w:after="0" w:line="240" w:lineRule="auto"/>
      </w:pPr>
      <w:r>
        <w:separator/>
      </w:r>
    </w:p>
  </w:footnote>
  <w:footnote w:type="continuationSeparator" w:id="0">
    <w:p w14:paraId="0B50D129" w14:textId="77777777" w:rsidR="009E2839" w:rsidRDefault="009E2839"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4D6ADBFA" w14:textId="09E6DB6A" w:rsidR="00F7469A" w:rsidRPr="00720352" w:rsidRDefault="009C0CC7" w:rsidP="009C0CC7">
          <w:pPr>
            <w:pStyle w:val="stBilgi"/>
            <w:jc w:val="center"/>
            <w:rPr>
              <w:sz w:val="26"/>
              <w:szCs w:val="26"/>
            </w:rPr>
          </w:pPr>
          <w:r>
            <w:rPr>
              <w:rFonts w:ascii="Times New Roman" w:hAnsi="Times New Roman"/>
              <w:b/>
              <w:sz w:val="26"/>
              <w:szCs w:val="26"/>
            </w:rPr>
            <w:t>ÇİM BİÇME MAKİNASI</w:t>
          </w:r>
          <w:r w:rsidR="00D66246" w:rsidRPr="00D66246">
            <w:rPr>
              <w:rFonts w:ascii="Times New Roman" w:hAnsi="Times New Roman"/>
              <w:b/>
              <w:sz w:val="26"/>
              <w:szCs w:val="26"/>
            </w:rPr>
            <w:t xml:space="preserve"> KULLAN</w:t>
          </w:r>
          <w:r w:rsidR="003E5DE4">
            <w:rPr>
              <w:rFonts w:ascii="Times New Roman" w:hAnsi="Times New Roman"/>
              <w:b/>
              <w:sz w:val="26"/>
              <w:szCs w:val="26"/>
            </w:rPr>
            <w:t>MA</w:t>
          </w:r>
          <w:r w:rsidR="00D66246" w:rsidRPr="00D66246">
            <w:rPr>
              <w:rFonts w:ascii="Times New Roman" w:hAnsi="Times New Roman"/>
              <w:b/>
              <w:sz w:val="26"/>
              <w:szCs w:val="26"/>
            </w:rPr>
            <w:t xml:space="preserve"> </w:t>
          </w:r>
          <w:r w:rsidR="0070465B" w:rsidRPr="0070465B">
            <w:rPr>
              <w:rFonts w:ascii="Times New Roman" w:hAnsi="Times New Roman"/>
              <w:b/>
              <w:sz w:val="26"/>
              <w:szCs w:val="26"/>
            </w:rPr>
            <w:t>TALİMATI</w:t>
          </w:r>
        </w:p>
      </w:tc>
      <w:tc>
        <w:tcPr>
          <w:tcW w:w="688" w:type="pct"/>
          <w:vAlign w:val="center"/>
        </w:tcPr>
        <w:p w14:paraId="1785E030" w14:textId="49A5F972" w:rsidR="00F7469A" w:rsidRPr="00FA1454" w:rsidRDefault="001C333B" w:rsidP="009C0CC7">
          <w:pPr>
            <w:pStyle w:val="stBilgi"/>
            <w:jc w:val="center"/>
            <w:rPr>
              <w:rFonts w:ascii="Times New Roman" w:hAnsi="Times New Roman"/>
              <w:b/>
            </w:rPr>
          </w:pPr>
          <w:r>
            <w:rPr>
              <w:rFonts w:ascii="Times New Roman" w:hAnsi="Times New Roman"/>
              <w:b/>
              <w:szCs w:val="20"/>
            </w:rPr>
            <w:t>TA İSG 01</w:t>
          </w:r>
          <w:r w:rsidR="009C0CC7">
            <w:rPr>
              <w:rFonts w:ascii="Times New Roman" w:hAnsi="Times New Roman"/>
              <w:b/>
              <w:szCs w:val="20"/>
            </w:rPr>
            <w:t>7</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73A3FB7"/>
    <w:multiLevelType w:val="multilevel"/>
    <w:tmpl w:val="2E64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7"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1"/>
  </w:num>
  <w:num w:numId="5">
    <w:abstractNumId w:val="9"/>
  </w:num>
  <w:num w:numId="6">
    <w:abstractNumId w:val="14"/>
  </w:num>
  <w:num w:numId="7">
    <w:abstractNumId w:val="12"/>
  </w:num>
  <w:num w:numId="8">
    <w:abstractNumId w:val="3"/>
  </w:num>
  <w:num w:numId="9">
    <w:abstractNumId w:val="13"/>
  </w:num>
  <w:num w:numId="10">
    <w:abstractNumId w:val="15"/>
  </w:num>
  <w:num w:numId="11">
    <w:abstractNumId w:val="5"/>
  </w:num>
  <w:num w:numId="12">
    <w:abstractNumId w:val="6"/>
  </w:num>
  <w:num w:numId="13">
    <w:abstractNumId w:val="4"/>
  </w:num>
  <w:num w:numId="14">
    <w:abstractNumId w:val="7"/>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20748"/>
    <w:rsid w:val="00021A8C"/>
    <w:rsid w:val="0003454E"/>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6F59"/>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3313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6E3F"/>
    <w:rsid w:val="00277B28"/>
    <w:rsid w:val="00280AC3"/>
    <w:rsid w:val="00281504"/>
    <w:rsid w:val="00285779"/>
    <w:rsid w:val="00286F1F"/>
    <w:rsid w:val="002906E9"/>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2C1"/>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5DE4"/>
    <w:rsid w:val="003E7349"/>
    <w:rsid w:val="003F5B05"/>
    <w:rsid w:val="003F5B5A"/>
    <w:rsid w:val="00401391"/>
    <w:rsid w:val="004052AC"/>
    <w:rsid w:val="00405B48"/>
    <w:rsid w:val="004115BB"/>
    <w:rsid w:val="00413507"/>
    <w:rsid w:val="00413588"/>
    <w:rsid w:val="00421D56"/>
    <w:rsid w:val="004223D8"/>
    <w:rsid w:val="004229D7"/>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376"/>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7923"/>
    <w:rsid w:val="00600740"/>
    <w:rsid w:val="0060125F"/>
    <w:rsid w:val="006076A0"/>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4762"/>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14B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08D6"/>
    <w:rsid w:val="00863AB7"/>
    <w:rsid w:val="0086490F"/>
    <w:rsid w:val="008726A5"/>
    <w:rsid w:val="00872CD4"/>
    <w:rsid w:val="008742C9"/>
    <w:rsid w:val="008744F8"/>
    <w:rsid w:val="00882FF2"/>
    <w:rsid w:val="00885A3F"/>
    <w:rsid w:val="00893170"/>
    <w:rsid w:val="00893FD9"/>
    <w:rsid w:val="008A1687"/>
    <w:rsid w:val="008A6F6F"/>
    <w:rsid w:val="008B2597"/>
    <w:rsid w:val="008C0FD9"/>
    <w:rsid w:val="008C4A86"/>
    <w:rsid w:val="008F03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F65"/>
    <w:rsid w:val="00954717"/>
    <w:rsid w:val="00956A2E"/>
    <w:rsid w:val="00965C11"/>
    <w:rsid w:val="00982FBD"/>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0CC7"/>
    <w:rsid w:val="009C1FB7"/>
    <w:rsid w:val="009C6CAC"/>
    <w:rsid w:val="009C6CC5"/>
    <w:rsid w:val="009C7BB7"/>
    <w:rsid w:val="009D3A6C"/>
    <w:rsid w:val="009D4360"/>
    <w:rsid w:val="009D475E"/>
    <w:rsid w:val="009D580C"/>
    <w:rsid w:val="009E2839"/>
    <w:rsid w:val="009E3BB6"/>
    <w:rsid w:val="009E6B5E"/>
    <w:rsid w:val="009F026B"/>
    <w:rsid w:val="009F184B"/>
    <w:rsid w:val="009F23BD"/>
    <w:rsid w:val="009F25F7"/>
    <w:rsid w:val="009F6444"/>
    <w:rsid w:val="009F7294"/>
    <w:rsid w:val="009F778D"/>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E5303"/>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59A1"/>
    <w:rsid w:val="00B66EBA"/>
    <w:rsid w:val="00B6772A"/>
    <w:rsid w:val="00B721F1"/>
    <w:rsid w:val="00B75E1E"/>
    <w:rsid w:val="00B771DA"/>
    <w:rsid w:val="00B83F07"/>
    <w:rsid w:val="00B96675"/>
    <w:rsid w:val="00BA0A96"/>
    <w:rsid w:val="00BA3698"/>
    <w:rsid w:val="00BA4882"/>
    <w:rsid w:val="00BA5F9F"/>
    <w:rsid w:val="00BA607E"/>
    <w:rsid w:val="00BA61D4"/>
    <w:rsid w:val="00BB24EB"/>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09D6"/>
    <w:rsid w:val="00D47918"/>
    <w:rsid w:val="00D52287"/>
    <w:rsid w:val="00D56800"/>
    <w:rsid w:val="00D6049E"/>
    <w:rsid w:val="00D623CC"/>
    <w:rsid w:val="00D6277F"/>
    <w:rsid w:val="00D636EE"/>
    <w:rsid w:val="00D6585D"/>
    <w:rsid w:val="00D66246"/>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1AEE"/>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4F81D759-4BEA-41FE-A10B-73A31F50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F01AEE"/>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citation-1844">
    <w:name w:val="citation-1844"/>
    <w:basedOn w:val="VarsaylanParagrafYazTipi"/>
    <w:rsid w:val="008608D6"/>
  </w:style>
  <w:style w:type="character" w:customStyle="1" w:styleId="citation-1843">
    <w:name w:val="citation-1843"/>
    <w:basedOn w:val="VarsaylanParagrafYazTipi"/>
    <w:rsid w:val="008608D6"/>
  </w:style>
  <w:style w:type="paragraph" w:styleId="NormalWeb">
    <w:name w:val="Normal (Web)"/>
    <w:basedOn w:val="Normal"/>
    <w:uiPriority w:val="99"/>
    <w:unhideWhenUsed/>
    <w:rsid w:val="008608D6"/>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citation-1842">
    <w:name w:val="citation-1842"/>
    <w:basedOn w:val="VarsaylanParagrafYazTipi"/>
    <w:rsid w:val="008608D6"/>
  </w:style>
  <w:style w:type="character" w:customStyle="1" w:styleId="citation-1841">
    <w:name w:val="citation-1841"/>
    <w:basedOn w:val="VarsaylanParagrafYazTipi"/>
    <w:rsid w:val="008608D6"/>
  </w:style>
  <w:style w:type="character" w:customStyle="1" w:styleId="citation-1840">
    <w:name w:val="citation-1840"/>
    <w:basedOn w:val="VarsaylanParagrafYazTipi"/>
    <w:rsid w:val="008608D6"/>
  </w:style>
  <w:style w:type="character" w:customStyle="1" w:styleId="citation-1839">
    <w:name w:val="citation-1839"/>
    <w:basedOn w:val="VarsaylanParagrafYazTipi"/>
    <w:rsid w:val="008608D6"/>
  </w:style>
  <w:style w:type="character" w:customStyle="1" w:styleId="citation-1838">
    <w:name w:val="citation-1838"/>
    <w:basedOn w:val="VarsaylanParagrafYazTipi"/>
    <w:rsid w:val="008608D6"/>
  </w:style>
  <w:style w:type="character" w:customStyle="1" w:styleId="citation-1837">
    <w:name w:val="citation-1837"/>
    <w:basedOn w:val="VarsaylanParagrafYazTipi"/>
    <w:rsid w:val="008608D6"/>
  </w:style>
  <w:style w:type="character" w:customStyle="1" w:styleId="citation-1836">
    <w:name w:val="citation-1836"/>
    <w:basedOn w:val="VarsaylanParagrafYazTipi"/>
    <w:rsid w:val="008608D6"/>
  </w:style>
  <w:style w:type="character" w:customStyle="1" w:styleId="citation-1835">
    <w:name w:val="citation-1835"/>
    <w:basedOn w:val="VarsaylanParagrafYazTipi"/>
    <w:rsid w:val="008608D6"/>
  </w:style>
  <w:style w:type="character" w:customStyle="1" w:styleId="citation-1834">
    <w:name w:val="citation-1834"/>
    <w:basedOn w:val="VarsaylanParagrafYazTipi"/>
    <w:rsid w:val="008608D6"/>
  </w:style>
  <w:style w:type="character" w:customStyle="1" w:styleId="citation-1833">
    <w:name w:val="citation-1833"/>
    <w:basedOn w:val="VarsaylanParagrafYazTipi"/>
    <w:rsid w:val="008608D6"/>
  </w:style>
  <w:style w:type="character" w:customStyle="1" w:styleId="citation-1832">
    <w:name w:val="citation-1832"/>
    <w:basedOn w:val="VarsaylanParagrafYazTipi"/>
    <w:rsid w:val="008608D6"/>
  </w:style>
  <w:style w:type="character" w:customStyle="1" w:styleId="citation-1831">
    <w:name w:val="citation-1831"/>
    <w:basedOn w:val="VarsaylanParagrafYazTipi"/>
    <w:rsid w:val="008608D6"/>
  </w:style>
  <w:style w:type="character" w:customStyle="1" w:styleId="citation-1830">
    <w:name w:val="citation-1830"/>
    <w:basedOn w:val="VarsaylanParagrafYazTipi"/>
    <w:rsid w:val="008608D6"/>
  </w:style>
  <w:style w:type="character" w:customStyle="1" w:styleId="citation-1829">
    <w:name w:val="citation-1829"/>
    <w:basedOn w:val="VarsaylanParagrafYazTipi"/>
    <w:rsid w:val="008608D6"/>
  </w:style>
  <w:style w:type="character" w:customStyle="1" w:styleId="citation-1828">
    <w:name w:val="citation-1828"/>
    <w:basedOn w:val="VarsaylanParagrafYazTipi"/>
    <w:rsid w:val="008608D6"/>
  </w:style>
  <w:style w:type="character" w:customStyle="1" w:styleId="citation-1827">
    <w:name w:val="citation-1827"/>
    <w:basedOn w:val="VarsaylanParagrafYazTipi"/>
    <w:rsid w:val="008608D6"/>
  </w:style>
  <w:style w:type="character" w:customStyle="1" w:styleId="citation-1826">
    <w:name w:val="citation-1826"/>
    <w:basedOn w:val="VarsaylanParagrafYazTipi"/>
    <w:rsid w:val="008608D6"/>
  </w:style>
  <w:style w:type="character" w:customStyle="1" w:styleId="citation-1825">
    <w:name w:val="citation-1825"/>
    <w:basedOn w:val="VarsaylanParagrafYazTipi"/>
    <w:rsid w:val="008608D6"/>
  </w:style>
  <w:style w:type="character" w:customStyle="1" w:styleId="citation-1824">
    <w:name w:val="citation-1824"/>
    <w:basedOn w:val="VarsaylanParagrafYazTipi"/>
    <w:rsid w:val="008608D6"/>
  </w:style>
  <w:style w:type="character" w:customStyle="1" w:styleId="citation-1823">
    <w:name w:val="citation-1823"/>
    <w:basedOn w:val="VarsaylanParagrafYazTipi"/>
    <w:rsid w:val="008608D6"/>
  </w:style>
  <w:style w:type="character" w:customStyle="1" w:styleId="citation-1822">
    <w:name w:val="citation-1822"/>
    <w:basedOn w:val="VarsaylanParagrafYazTipi"/>
    <w:rsid w:val="008608D6"/>
  </w:style>
  <w:style w:type="character" w:customStyle="1" w:styleId="citation-1821">
    <w:name w:val="citation-1821"/>
    <w:basedOn w:val="VarsaylanParagrafYazTipi"/>
    <w:rsid w:val="008608D6"/>
  </w:style>
  <w:style w:type="character" w:customStyle="1" w:styleId="citation-1820">
    <w:name w:val="citation-1820"/>
    <w:basedOn w:val="VarsaylanParagrafYazTipi"/>
    <w:rsid w:val="008608D6"/>
  </w:style>
  <w:style w:type="character" w:customStyle="1" w:styleId="citation-1819">
    <w:name w:val="citation-1819"/>
    <w:basedOn w:val="VarsaylanParagrafYazTipi"/>
    <w:rsid w:val="008608D6"/>
  </w:style>
  <w:style w:type="character" w:customStyle="1" w:styleId="citation-1818">
    <w:name w:val="citation-1818"/>
    <w:basedOn w:val="VarsaylanParagrafYazTipi"/>
    <w:rsid w:val="008608D6"/>
  </w:style>
  <w:style w:type="character" w:customStyle="1" w:styleId="citation-1817">
    <w:name w:val="citation-1817"/>
    <w:basedOn w:val="VarsaylanParagrafYazTipi"/>
    <w:rsid w:val="008608D6"/>
  </w:style>
  <w:style w:type="character" w:customStyle="1" w:styleId="citation-1816">
    <w:name w:val="citation-1816"/>
    <w:basedOn w:val="VarsaylanParagrafYazTipi"/>
    <w:rsid w:val="008608D6"/>
  </w:style>
  <w:style w:type="character" w:customStyle="1" w:styleId="citation-1815">
    <w:name w:val="citation-1815"/>
    <w:basedOn w:val="VarsaylanParagrafYazTipi"/>
    <w:rsid w:val="008608D6"/>
  </w:style>
  <w:style w:type="character" w:customStyle="1" w:styleId="Balk1Char">
    <w:name w:val="Başlık 1 Char"/>
    <w:basedOn w:val="VarsaylanParagrafYazTipi"/>
    <w:link w:val="Balk1"/>
    <w:uiPriority w:val="9"/>
    <w:rsid w:val="00F01AEE"/>
    <w:rPr>
      <w:rFonts w:ascii="Times New Roman" w:eastAsia="Times New Roman" w:hAnsi="Times New Roman"/>
      <w:b/>
      <w:bCs/>
      <w:kern w:val="36"/>
      <w:sz w:val="48"/>
      <w:szCs w:val="48"/>
    </w:rPr>
  </w:style>
  <w:style w:type="character" w:styleId="Gl">
    <w:name w:val="Strong"/>
    <w:basedOn w:val="VarsaylanParagrafYazTipi"/>
    <w:uiPriority w:val="22"/>
    <w:qFormat/>
    <w:rsid w:val="00F01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4583">
      <w:bodyDiv w:val="1"/>
      <w:marLeft w:val="0"/>
      <w:marRight w:val="0"/>
      <w:marTop w:val="0"/>
      <w:marBottom w:val="0"/>
      <w:divBdr>
        <w:top w:val="none" w:sz="0" w:space="0" w:color="auto"/>
        <w:left w:val="none" w:sz="0" w:space="0" w:color="auto"/>
        <w:bottom w:val="none" w:sz="0" w:space="0" w:color="auto"/>
        <w:right w:val="none" w:sz="0" w:space="0" w:color="auto"/>
      </w:divBdr>
    </w:div>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00183814">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060182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0050-92D0-4DAC-AF70-3A24801A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2020-07-09T07:03:00Z</cp:lastPrinted>
  <dcterms:created xsi:type="dcterms:W3CDTF">2026-07-09T13:26:00Z</dcterms:created>
  <dcterms:modified xsi:type="dcterms:W3CDTF">2026-08-05T10:18:00Z</dcterms:modified>
</cp:coreProperties>
</file>